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A4" w:rsidRDefault="007A02A4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A02A4">
        <w:rPr>
          <w:rFonts w:ascii="Times New Roman" w:hAnsi="Times New Roman" w:cs="Times New Roman"/>
          <w:sz w:val="32"/>
          <w:szCs w:val="32"/>
        </w:rPr>
        <w:br/>
      </w:r>
      <w:r w:rsidRPr="007A02A4">
        <w:rPr>
          <w:rFonts w:ascii="Times New Roman" w:hAnsi="Times New Roman" w:cs="Times New Roman"/>
          <w:sz w:val="32"/>
          <w:szCs w:val="32"/>
        </w:rPr>
        <w:br/>
        <w:t xml:space="preserve">05. 05. 2020р.,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вівторок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, 231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Загальна та </w:t>
      </w:r>
      <w:proofErr w:type="gramStart"/>
      <w:r>
        <w:rPr>
          <w:rFonts w:ascii="Times New Roman" w:hAnsi="Times New Roman" w:cs="Times New Roman"/>
          <w:sz w:val="32"/>
          <w:szCs w:val="32"/>
          <w:lang w:val="uk-UA"/>
        </w:rPr>
        <w:t>спец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t>іальна патологія).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«Контрольна робота  за результатами вивченого матеріалу»</w:t>
      </w:r>
    </w:p>
    <w:p w:rsidR="007A02A4" w:rsidRDefault="007A02A4" w:rsidP="007A02A4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7A02A4" w:rsidRDefault="007A02A4" w:rsidP="007A02A4">
      <w:pPr>
        <w:tabs>
          <w:tab w:val="left" w:pos="3210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ab/>
        <w:t>Контрольні 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Кислотно-лужна рівновага (загальна характеристика).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Показники кислотно-лужної рівноваги.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Механізми усунення зрушень кислотно-лужної рівноваги.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Типові форми порушень кислотно-лужної рівноваги.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Причини розладів кислотно-лужної рівноваги.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Компенсовані та некомпенсовані зрушення кислотно-лужної рівноваги (характеристика показників).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Газові, негазові, змішані (комбіновані) порушення кислотно-лужної рівноваги (визначення та характеристика).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8. Метаболічні розлади кислотно-лужної рівноваги (визначення та характеристика).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9. Видільні розлади кислотно-лужної рівноваги (визначення та коротка характеристика).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10. Екзогенні розлади кислотно-лужної рівноваги (визначення та коротка характеристика).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11. Типові порушення теплового балансу організму, класифікація.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12.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Гіпертермічні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стани та їхні види (гіпертермія – визначення, причини, умови виникнення, механізми розвитку).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13. Інтенсивність та ступінь декомпенсації механізмів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теплорегульовання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14. Тепловий удар – визначення, причини, фактори, які призводять до летальних випадків при тепловому ударі.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15. Сонячний удар – причина  та патогенез сонячного удару.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16. Лихоманка – визначення, причини, патогенез, умови виникнення.</w:t>
      </w:r>
    </w:p>
    <w:p w:rsidR="007A02A4" w:rsidRDefault="007A02A4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 w:type="page"/>
      </w:r>
    </w:p>
    <w:p w:rsidR="007A02A4" w:rsidRDefault="007A02A4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 w:type="page"/>
      </w:r>
    </w:p>
    <w:p w:rsidR="00B34DD3" w:rsidRPr="0058037E" w:rsidRDefault="007A02A4" w:rsidP="0058037E">
      <w:pPr>
        <w:tabs>
          <w:tab w:val="left" w:pos="3210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>17. Стадії лихоманки та їх значення.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18. Основні адаптаційні ефекти лихоманки.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19. Визначення поняття «гіпотермія» її різновиди; причини гіпотермії; умови, що сприяють виникненню гіпотермії.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20. Механізми гіпотермії та її стадії.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21. Медична гіпотермія, її визначення та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22. Види кровообігу та їхня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23. Лімфатична система та лімфо обіг,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24.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Взаємоз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вязок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між компонентами системи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кровобігу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26. Венозне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повнокров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</w:t>
      </w:r>
      <w:r w:rsidRPr="007A02A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зміни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винкають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різних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органах при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цьому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02A4">
        <w:rPr>
          <w:rFonts w:ascii="Times New Roman" w:hAnsi="Times New Roman" w:cs="Times New Roman"/>
          <w:sz w:val="32"/>
          <w:szCs w:val="32"/>
        </w:rPr>
        <w:t>повнокров’і</w:t>
      </w:r>
      <w:proofErr w:type="spellEnd"/>
      <w:r w:rsidRPr="007A02A4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27. Загальна характеристика запалення.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28. Патофізіологія й морфологія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запалання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29. Форми гострого запалення.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30. Механізми ко</w:t>
      </w:r>
      <w:r w:rsidR="0058037E">
        <w:rPr>
          <w:rFonts w:ascii="Times New Roman" w:hAnsi="Times New Roman" w:cs="Times New Roman"/>
          <w:sz w:val="32"/>
          <w:szCs w:val="32"/>
          <w:lang w:val="uk-UA"/>
        </w:rPr>
        <w:t xml:space="preserve">мпенсації функцій при хворобах.    </w:t>
      </w:r>
      <w:r w:rsidR="0058037E">
        <w:rPr>
          <w:rFonts w:ascii="Times New Roman" w:hAnsi="Times New Roman" w:cs="Times New Roman"/>
          <w:sz w:val="32"/>
          <w:szCs w:val="32"/>
          <w:lang w:val="uk-UA"/>
        </w:rPr>
        <w:br/>
      </w:r>
      <w:r w:rsidR="0058037E">
        <w:rPr>
          <w:rFonts w:ascii="Times New Roman" w:hAnsi="Times New Roman" w:cs="Times New Roman"/>
          <w:sz w:val="32"/>
          <w:szCs w:val="32"/>
          <w:lang w:val="uk-UA"/>
        </w:rPr>
        <w:br/>
      </w:r>
      <w:r w:rsidR="0058037E">
        <w:rPr>
          <w:rFonts w:ascii="Times New Roman" w:hAnsi="Times New Roman" w:cs="Times New Roman"/>
          <w:sz w:val="32"/>
          <w:szCs w:val="32"/>
          <w:lang w:val="uk-UA"/>
        </w:rPr>
        <w:br/>
      </w:r>
      <w:r w:rsidR="0058037E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Доцент               </w:t>
      </w:r>
      <w:proofErr w:type="spellStart"/>
      <w:r w:rsidR="0058037E"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 w:rsidR="0058037E"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</w:p>
    <w:sectPr w:rsidR="00B34DD3" w:rsidRPr="0058037E" w:rsidSect="00B3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02A4"/>
    <w:rsid w:val="0058037E"/>
    <w:rsid w:val="005C3411"/>
    <w:rsid w:val="007A02A4"/>
    <w:rsid w:val="00B3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31451-267F-4519-A6A6-EE7A32B9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327</Words>
  <Characters>1869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2020-05-05T13:55:00Z</dcterms:created>
  <dcterms:modified xsi:type="dcterms:W3CDTF">2020-05-06T15:33:00Z</dcterms:modified>
</cp:coreProperties>
</file>